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817171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1" w:type="dxa"/>
          </w:tcPr>
          <w:p w:rsidR="004E0B22" w:rsidRDefault="004F66C3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Штабелер </w:t>
            </w:r>
            <w:r w:rsidR="004C34F6">
              <w:rPr>
                <w:szCs w:val="28"/>
              </w:rPr>
              <w:t xml:space="preserve"> </w:t>
            </w:r>
          </w:p>
          <w:p w:rsidR="004C34F6" w:rsidRPr="00822700" w:rsidRDefault="004C34F6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1шт.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A97B45" w:rsidRDefault="004F66C3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28.22.15.130</w:t>
            </w:r>
          </w:p>
          <w:p w:rsidR="004F66C3" w:rsidRPr="00A97B45" w:rsidRDefault="004F66C3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proofErr w:type="spellStart"/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Электропогрузчики</w:t>
            </w:r>
            <w:proofErr w:type="spellEnd"/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 xml:space="preserve"> самоходные с высотой подъема не менее 1 м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5D5046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F66C3" w:rsidRPr="00FD3872" w:rsidTr="004F66C3">
        <w:tc>
          <w:tcPr>
            <w:tcW w:w="456" w:type="dxa"/>
          </w:tcPr>
          <w:p w:rsidR="004F66C3" w:rsidRPr="00E10718" w:rsidRDefault="004F66C3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4F66C3" w:rsidRDefault="004F6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</w:tc>
        <w:tc>
          <w:tcPr>
            <w:tcW w:w="4501" w:type="dxa"/>
          </w:tcPr>
          <w:p w:rsidR="004F66C3" w:rsidRDefault="004F66C3" w:rsidP="00801095">
            <w:pPr>
              <w:spacing w:line="240" w:lineRule="exact"/>
              <w:jc w:val="both"/>
            </w:pPr>
            <w:r>
              <w:t xml:space="preserve">Штабелер   </w:t>
            </w:r>
            <w:r>
              <w:rPr>
                <w:lang w:val="en-US"/>
              </w:rPr>
              <w:t>Toyota</w:t>
            </w:r>
            <w:r w:rsidRPr="004F66C3">
              <w:t xml:space="preserve"> 7</w:t>
            </w:r>
            <w:r>
              <w:rPr>
                <w:lang w:val="en-US"/>
              </w:rPr>
              <w:t>FBR</w:t>
            </w:r>
            <w:r w:rsidRPr="004F66C3">
              <w:t xml:space="preserve">13 </w:t>
            </w:r>
            <w:r>
              <w:t>или аналог.</w:t>
            </w:r>
          </w:p>
          <w:p w:rsidR="004F66C3" w:rsidRDefault="004F66C3" w:rsidP="004F66C3">
            <w:pPr>
              <w:spacing w:line="240" w:lineRule="exact"/>
              <w:jc w:val="both"/>
            </w:pPr>
            <w:r>
              <w:t>Грузоподъемность – не менее 1т</w:t>
            </w:r>
          </w:p>
          <w:p w:rsidR="004F66C3" w:rsidRPr="004F66C3" w:rsidRDefault="004F66C3" w:rsidP="004F66C3">
            <w:pPr>
              <w:spacing w:line="240" w:lineRule="exact"/>
              <w:jc w:val="both"/>
            </w:pPr>
            <w:r>
              <w:t>Высота подъема – не менее 5м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B5DDD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 xml:space="preserve">Сроки поставки: </w:t>
            </w:r>
            <w:r w:rsidR="004C34F6">
              <w:t xml:space="preserve">предложение поставщика, но не более </w:t>
            </w:r>
            <w:r w:rsidR="00E41FC2">
              <w:t>7</w:t>
            </w:r>
            <w:r>
              <w:t xml:space="preserve"> месяцев. 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>Условия поставки: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CIP</w:t>
            </w:r>
            <w:r>
              <w:t>/</w:t>
            </w:r>
            <w:r>
              <w:rPr>
                <w:lang w:val="en-US"/>
              </w:rPr>
              <w:t>CPT</w:t>
            </w:r>
            <w:r w:rsidR="008A21D6">
              <w:t>/</w:t>
            </w:r>
            <w:r w:rsidR="008A21D6">
              <w:rPr>
                <w:lang w:val="en-US"/>
              </w:rPr>
              <w:t>DAP</w:t>
            </w:r>
            <w:r w:rsidRPr="00EF7CAA">
              <w:t xml:space="preserve"> </w:t>
            </w:r>
            <w:r w:rsidRPr="005D267E">
              <w:t xml:space="preserve"> </w:t>
            </w:r>
            <w:r>
              <w:t>Минск – для нерезидентов РБ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3283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C87816" w:rsidRDefault="009353C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="004C34F6">
              <w:t>редложение поставщика (</w:t>
            </w:r>
            <w:r w:rsidR="004C34F6" w:rsidRPr="004C34F6">
              <w:rPr>
                <w:sz w:val="20"/>
                <w:szCs w:val="20"/>
              </w:rPr>
              <w:t>критерий оценки</w:t>
            </w:r>
            <w:r w:rsidR="004C34F6">
              <w:t>)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340D04" w:rsidRDefault="008A0B86" w:rsidP="00E41F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  <w:r w:rsidR="005B10D7">
              <w:rPr>
                <w:szCs w:val="28"/>
              </w:rPr>
              <w:t>, обучение персонала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4E0B22">
              <w:t>3</w:t>
            </w:r>
            <w:r>
              <w:t xml:space="preserve"> рабочих дн</w:t>
            </w:r>
            <w:r w:rsidR="006E7560">
              <w:t>ей</w:t>
            </w:r>
            <w:r>
              <w:t xml:space="preserve"> со дня извещения участников о результате проведения процедуры закупки.</w:t>
            </w:r>
          </w:p>
          <w:p w:rsidR="00E41FC2" w:rsidRPr="00335303" w:rsidRDefault="00E41FC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z w:val="25"/>
                <w:szCs w:val="25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Требования к описанию участниками процедуры закупки предлагаемого ими </w:t>
            </w:r>
            <w:r w:rsidRPr="00FD3872">
              <w:rPr>
                <w:szCs w:val="28"/>
              </w:rPr>
              <w:lastRenderedPageBreak/>
              <w:t>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E41FC2">
                <w:rPr>
                  <w:rStyle w:val="ab"/>
                  <w:b/>
                  <w:u w:val="none"/>
                  <w:lang w:val="en-US"/>
                </w:rPr>
                <w:t>aho</w:t>
              </w:r>
              <w:r w:rsidRPr="00E41FC2">
                <w:rPr>
                  <w:rStyle w:val="ab"/>
                  <w:b/>
                  <w:u w:val="none"/>
                </w:rPr>
                <w:t>.</w:t>
              </w:r>
              <w:r w:rsidRPr="00E41FC2">
                <w:rPr>
                  <w:rStyle w:val="ab"/>
                  <w:b/>
                  <w:u w:val="none"/>
                  <w:lang w:val="en-US"/>
                </w:rPr>
                <w:t>zakupki</w:t>
              </w:r>
              <w:r w:rsidRPr="00E41FC2">
                <w:rPr>
                  <w:rStyle w:val="ab"/>
                  <w:b/>
                  <w:u w:val="none"/>
                </w:rPr>
                <w:t>_</w:t>
              </w:r>
              <w:r w:rsidRPr="00E41FC2">
                <w:rPr>
                  <w:rStyle w:val="ab"/>
                  <w:b/>
                  <w:u w:val="none"/>
                  <w:lang w:val="en-US"/>
                </w:rPr>
                <w:t>oz</w:t>
              </w:r>
              <w:r w:rsidRPr="00E41FC2">
                <w:rPr>
                  <w:rStyle w:val="ab"/>
                  <w:b/>
                  <w:u w:val="none"/>
                </w:rPr>
                <w:t>@</w:t>
              </w:r>
              <w:r w:rsidRPr="00E41FC2">
                <w:rPr>
                  <w:rStyle w:val="ab"/>
                  <w:b/>
                  <w:u w:val="none"/>
                  <w:lang w:val="en-US"/>
                </w:rPr>
                <w:t>borimed</w:t>
              </w:r>
              <w:r w:rsidRPr="00E41FC2">
                <w:rPr>
                  <w:rStyle w:val="ab"/>
                  <w:b/>
                  <w:u w:val="none"/>
                </w:rPr>
                <w:t>.</w:t>
              </w:r>
              <w:r w:rsidRPr="00E41FC2">
                <w:rPr>
                  <w:rStyle w:val="ab"/>
                  <w:b/>
                  <w:u w:val="none"/>
                  <w:lang w:val="en-US"/>
                </w:rPr>
                <w:t>com</w:t>
              </w:r>
            </w:hyperlink>
            <w:r w:rsidRPr="00E41FC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8A0B86" w:rsidRPr="00335303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 xml:space="preserve">, конкурентный лист – </w:t>
            </w:r>
            <w:r w:rsidRPr="00335303">
              <w:rPr>
                <w:b/>
                <w:szCs w:val="28"/>
              </w:rPr>
              <w:lastRenderedPageBreak/>
              <w:t>закупка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E41FC2">
              <w:rPr>
                <w:b/>
                <w:szCs w:val="28"/>
              </w:rPr>
              <w:t>штабелера</w:t>
            </w:r>
            <w:proofErr w:type="spellEnd"/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E41FC2">
              <w:rPr>
                <w:b/>
                <w:szCs w:val="28"/>
              </w:rPr>
              <w:t>2</w:t>
            </w:r>
            <w:r w:rsidR="00097902">
              <w:rPr>
                <w:b/>
                <w:szCs w:val="28"/>
                <w:lang w:val="en-US"/>
              </w:rPr>
              <w:t>7</w:t>
            </w:r>
            <w:r w:rsidRPr="00340D04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E41FC2">
              <w:rPr>
                <w:b/>
                <w:szCs w:val="28"/>
              </w:rPr>
              <w:t>июня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</w:t>
            </w:r>
            <w:r w:rsidR="00E054C2"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  <w:r w:rsidR="00E41FC2">
              <w:rPr>
                <w:szCs w:val="28"/>
              </w:rPr>
              <w:t>с описанием предлагаемого товара</w:t>
            </w:r>
          </w:p>
          <w:p w:rsidR="00E41FC2" w:rsidRDefault="00E41FC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документы и сведения в соответствии с п.11</w:t>
            </w:r>
          </w:p>
          <w:p w:rsidR="004E0B22" w:rsidRPr="00360A7F" w:rsidRDefault="004E0B22" w:rsidP="005D5046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 xml:space="preserve">ША, евро, </w:t>
            </w:r>
            <w:r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4E0B22" w:rsidRPr="00FD387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</w:t>
            </w:r>
            <w:r w:rsidR="004C34F6">
              <w:t>, при необходимости срок может быть продлен</w:t>
            </w:r>
            <w:r w:rsidRPr="00360A7F">
              <w:t>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E6B1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DC453C">
        <w:trPr>
          <w:trHeight w:val="1550"/>
        </w:trPr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D84B25" w:rsidRPr="00360A7F" w:rsidRDefault="00D84B25" w:rsidP="005D5046">
            <w:pPr>
              <w:spacing w:line="240" w:lineRule="exact"/>
              <w:ind w:left="33"/>
              <w:jc w:val="both"/>
            </w:pPr>
            <w:r w:rsidRPr="00360A7F">
              <w:t>11.1. Копия свидетельств</w:t>
            </w:r>
            <w:r>
              <w:t>а</w:t>
            </w:r>
            <w:r w:rsidRPr="00360A7F">
              <w:t xml:space="preserve"> регистрации юридического лица.</w:t>
            </w:r>
          </w:p>
          <w:p w:rsidR="008A0B86" w:rsidRDefault="00D84B25" w:rsidP="005D5046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прилагается), об отсутствии задолженности по налогам, сборам и пеням.</w:t>
            </w:r>
          </w:p>
          <w:p w:rsidR="00D84B25" w:rsidRPr="00360A7F" w:rsidRDefault="00D84B25" w:rsidP="005D504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</w:t>
            </w:r>
            <w:r>
              <w:t>3</w:t>
            </w:r>
            <w:r w:rsidRPr="00360A7F">
              <w:t xml:space="preserve">. Документы, подтверждающие статус производителя и (или) </w:t>
            </w:r>
            <w:r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Pr="00360A7F">
              <w:t xml:space="preserve"> </w:t>
            </w:r>
          </w:p>
          <w:p w:rsidR="00AA16C3" w:rsidRDefault="00D84B25" w:rsidP="00A97B45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язык.</w:t>
            </w:r>
          </w:p>
          <w:p w:rsidR="00E41FC2" w:rsidRPr="00DC453C" w:rsidRDefault="00E41FC2" w:rsidP="00A97B45">
            <w:pPr>
              <w:spacing w:line="240" w:lineRule="exact"/>
              <w:ind w:left="33"/>
              <w:jc w:val="both"/>
            </w:pPr>
            <w:r>
              <w:t>11.4. Документ, подтверждающий страну происхождения товара (для выполнения требований в соответствии с п.13)</w:t>
            </w:r>
          </w:p>
        </w:tc>
      </w:tr>
      <w:tr w:rsidR="00AA16C3" w:rsidRPr="00FD3872" w:rsidTr="006B5DDD">
        <w:tc>
          <w:tcPr>
            <w:tcW w:w="456" w:type="dxa"/>
          </w:tcPr>
          <w:p w:rsidR="00AA16C3" w:rsidRPr="006E7560" w:rsidRDefault="00AA16C3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AA16C3" w:rsidRPr="00FD3872" w:rsidRDefault="00AA1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1.Наименьшая стоимость</w:t>
            </w:r>
          </w:p>
          <w:p w:rsidR="00AA16C3" w:rsidRPr="00FB491C" w:rsidRDefault="00AA16C3" w:rsidP="00E6633F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A16C3" w:rsidRPr="00FB491C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</w:t>
            </w:r>
            <w:r w:rsidR="00E41FC2">
              <w:rPr>
                <w:snapToGrid w:val="0"/>
                <w:sz w:val="20"/>
                <w:szCs w:val="20"/>
              </w:rPr>
              <w:t>9</w:t>
            </w:r>
            <w:r>
              <w:rPr>
                <w:snapToGrid w:val="0"/>
                <w:sz w:val="20"/>
                <w:szCs w:val="20"/>
              </w:rPr>
              <w:t>)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предлагающему условия оплаты – «по факту поставки в течение не менее </w:t>
            </w:r>
            <w:r w:rsidR="004C34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календарных дней»,  присваивается количество баллов – 0,</w:t>
            </w:r>
            <w:r w:rsidR="00E41FC2">
              <w:rPr>
                <w:sz w:val="20"/>
                <w:szCs w:val="20"/>
              </w:rPr>
              <w:t>1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AA16C3" w:rsidRPr="00335277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A97B45" w:rsidRPr="00FD3872" w:rsidTr="006B5DDD">
        <w:tc>
          <w:tcPr>
            <w:tcW w:w="456" w:type="dxa"/>
          </w:tcPr>
          <w:p w:rsidR="00A97B45" w:rsidRPr="00FC77E5" w:rsidRDefault="00A97B45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14" w:type="dxa"/>
          </w:tcPr>
          <w:p w:rsidR="00A97B45" w:rsidRPr="00FD3872" w:rsidRDefault="00A97B45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97B45" w:rsidRPr="00AF1692" w:rsidRDefault="00E41FC2" w:rsidP="00E41F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П</w:t>
            </w:r>
            <w:r w:rsidR="00A97B45">
              <w:t>рименяется</w:t>
            </w:r>
            <w:r>
              <w:t xml:space="preserve"> в соответствии с Приложением 3-1 и п.2.18 Постановления </w:t>
            </w:r>
            <w:r>
              <w:rPr>
                <w:szCs w:val="28"/>
              </w:rPr>
              <w:t xml:space="preserve">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7560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AF169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340D04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6E7560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340D04" w:rsidRDefault="00E41FC2" w:rsidP="005D5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63 000,00</w:t>
            </w:r>
            <w:r w:rsidR="00A97B45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9353C2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731CD1">
              <w:rPr>
                <w:szCs w:val="28"/>
              </w:rPr>
              <w:t>1</w:t>
            </w:r>
            <w:r w:rsidR="006E7560"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731CD1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B61B94" w:rsidRDefault="005B10D7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Cs w:val="28"/>
              </w:rPr>
            </w:pPr>
            <w:r>
              <w:t>Прилагается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6E756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62AD5"/>
    <w:rsid w:val="0008201F"/>
    <w:rsid w:val="00085B4B"/>
    <w:rsid w:val="00097902"/>
    <w:rsid w:val="000A2E96"/>
    <w:rsid w:val="000C100E"/>
    <w:rsid w:val="000E6D03"/>
    <w:rsid w:val="00127EA4"/>
    <w:rsid w:val="0015398E"/>
    <w:rsid w:val="00156D1C"/>
    <w:rsid w:val="001A3628"/>
    <w:rsid w:val="00202734"/>
    <w:rsid w:val="00210B42"/>
    <w:rsid w:val="00217FB5"/>
    <w:rsid w:val="002A4707"/>
    <w:rsid w:val="002C0343"/>
    <w:rsid w:val="002F02B2"/>
    <w:rsid w:val="00335303"/>
    <w:rsid w:val="00340867"/>
    <w:rsid w:val="00340D04"/>
    <w:rsid w:val="0034398C"/>
    <w:rsid w:val="00355F80"/>
    <w:rsid w:val="00373045"/>
    <w:rsid w:val="00395770"/>
    <w:rsid w:val="00406CF8"/>
    <w:rsid w:val="004409E2"/>
    <w:rsid w:val="004A05E6"/>
    <w:rsid w:val="004C34F6"/>
    <w:rsid w:val="004D7468"/>
    <w:rsid w:val="004E0B22"/>
    <w:rsid w:val="004F66C3"/>
    <w:rsid w:val="00511C1D"/>
    <w:rsid w:val="0051461E"/>
    <w:rsid w:val="005157A3"/>
    <w:rsid w:val="00542392"/>
    <w:rsid w:val="00543A4F"/>
    <w:rsid w:val="00584894"/>
    <w:rsid w:val="00596C37"/>
    <w:rsid w:val="005B10D7"/>
    <w:rsid w:val="005C323F"/>
    <w:rsid w:val="005D267E"/>
    <w:rsid w:val="005D5046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6E7560"/>
    <w:rsid w:val="00731CD1"/>
    <w:rsid w:val="00770B4E"/>
    <w:rsid w:val="007749D0"/>
    <w:rsid w:val="007C1C55"/>
    <w:rsid w:val="007D3EF4"/>
    <w:rsid w:val="007D447E"/>
    <w:rsid w:val="007E6B1A"/>
    <w:rsid w:val="00801095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353C2"/>
    <w:rsid w:val="0096053B"/>
    <w:rsid w:val="00967EE0"/>
    <w:rsid w:val="009B4EE5"/>
    <w:rsid w:val="009D0C10"/>
    <w:rsid w:val="00A97B45"/>
    <w:rsid w:val="00AA16C3"/>
    <w:rsid w:val="00AD155A"/>
    <w:rsid w:val="00AF1692"/>
    <w:rsid w:val="00B1371A"/>
    <w:rsid w:val="00B61B94"/>
    <w:rsid w:val="00B630E6"/>
    <w:rsid w:val="00B65B33"/>
    <w:rsid w:val="00BA3841"/>
    <w:rsid w:val="00BE7F66"/>
    <w:rsid w:val="00BF47CB"/>
    <w:rsid w:val="00C20E25"/>
    <w:rsid w:val="00C548A6"/>
    <w:rsid w:val="00C55D11"/>
    <w:rsid w:val="00C74A08"/>
    <w:rsid w:val="00C84D65"/>
    <w:rsid w:val="00C87816"/>
    <w:rsid w:val="00C901AE"/>
    <w:rsid w:val="00CB2A01"/>
    <w:rsid w:val="00CC11B3"/>
    <w:rsid w:val="00CC4681"/>
    <w:rsid w:val="00CF1807"/>
    <w:rsid w:val="00D01ACA"/>
    <w:rsid w:val="00D52BE5"/>
    <w:rsid w:val="00D62889"/>
    <w:rsid w:val="00D6354C"/>
    <w:rsid w:val="00D64063"/>
    <w:rsid w:val="00D652BA"/>
    <w:rsid w:val="00D72BFA"/>
    <w:rsid w:val="00D82768"/>
    <w:rsid w:val="00D84B25"/>
    <w:rsid w:val="00D85B58"/>
    <w:rsid w:val="00DA3769"/>
    <w:rsid w:val="00DC453C"/>
    <w:rsid w:val="00DD2758"/>
    <w:rsid w:val="00E054C2"/>
    <w:rsid w:val="00E10718"/>
    <w:rsid w:val="00E41FC2"/>
    <w:rsid w:val="00E6633F"/>
    <w:rsid w:val="00EF03FF"/>
    <w:rsid w:val="00EF7CAA"/>
    <w:rsid w:val="00F22A25"/>
    <w:rsid w:val="00F304B1"/>
    <w:rsid w:val="00F35C6E"/>
    <w:rsid w:val="00F673F6"/>
    <w:rsid w:val="00FC544E"/>
    <w:rsid w:val="00FC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  <w:style w:type="paragraph" w:customStyle="1" w:styleId="Style6">
    <w:name w:val="Style6"/>
    <w:basedOn w:val="a"/>
    <w:uiPriority w:val="99"/>
    <w:rsid w:val="0080109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801095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25</cp:revision>
  <cp:lastPrinted>2021-10-06T08:17:00Z</cp:lastPrinted>
  <dcterms:created xsi:type="dcterms:W3CDTF">2021-05-18T11:24:00Z</dcterms:created>
  <dcterms:modified xsi:type="dcterms:W3CDTF">2022-06-20T06:53:00Z</dcterms:modified>
</cp:coreProperties>
</file>